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103-e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2211223</w:t>
      </w:r>
      <w:bookmarkStart w:id="0" w:name="_GoBack"/>
      <w:bookmarkEnd w:id="0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9 ‒ 20 May,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NR FR1/FR2 repeater measurement system set-up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ascii="Arial" w:hAnsi="Arial" w:eastAsia="MS Mincho" w:cs="Arial"/>
          <w:sz w:val="22"/>
          <w:lang w:val="pt-BR" w:eastAsia="ja-JP"/>
        </w:rPr>
        <w:t>9.5.5.2, 9.5.5.3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ja-JP"/>
        </w:rPr>
      </w:pPr>
      <w:r>
        <w:rPr>
          <w:sz w:val="28"/>
          <w:szCs w:val="28"/>
        </w:rPr>
        <w:t>Topic #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 xml:space="preserve">: </w:t>
      </w:r>
      <w:r>
        <w:rPr>
          <w:rFonts w:hint="eastAsia"/>
          <w:sz w:val="28"/>
          <w:szCs w:val="28"/>
          <w:lang w:val="en-US" w:eastAsia="zh-CN"/>
        </w:rPr>
        <w:t>Measurement system set-up</w:t>
      </w:r>
    </w:p>
    <w:p>
      <w:pPr>
        <w:rPr>
          <w:lang w:eastAsia="zh-CN"/>
        </w:rPr>
      </w:pPr>
    </w:p>
    <w:p>
      <w:pPr>
        <w:pStyle w:val="3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Sub-topic#1</w:t>
      </w:r>
      <w:r>
        <w:rPr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ko-KR"/>
        </w:rPr>
        <w:t>FR1 set-up</w:t>
      </w:r>
      <w:r>
        <w:rPr>
          <w:rFonts w:hint="eastAsia"/>
          <w:sz w:val="24"/>
          <w:szCs w:val="24"/>
          <w:lang w:val="en-US" w:eastAsia="zh-CN"/>
        </w:rPr>
        <w:t xml:space="preserve"> baseline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>Recommended agreement for FR1 set-up baseline: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Cs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Take option 2 as the </w:t>
      </w:r>
      <w:r>
        <w:rPr>
          <w:highlight w:val="none"/>
          <w:lang w:val="en-US" w:eastAsia="zh-CN"/>
        </w:rPr>
        <w:t>baseline</w:t>
      </w:r>
      <w:r>
        <w:rPr>
          <w:rFonts w:hint="eastAsia"/>
          <w:highlight w:val="none"/>
          <w:lang w:val="en-US" w:eastAsia="zh-CN"/>
        </w:rPr>
        <w:t xml:space="preserve"> for the 2</w:t>
      </w:r>
      <w:r>
        <w:rPr>
          <w:rFonts w:hint="eastAsia"/>
          <w:highlight w:val="none"/>
          <w:vertAlign w:val="superscript"/>
          <w:lang w:val="en-US" w:eastAsia="zh-CN"/>
        </w:rPr>
        <w:t>nd</w:t>
      </w:r>
      <w:r>
        <w:rPr>
          <w:rFonts w:hint="eastAsia"/>
          <w:highlight w:val="none"/>
          <w:lang w:val="en-US" w:eastAsia="zh-CN"/>
        </w:rPr>
        <w:t xml:space="preserve"> round discussion.</w:t>
      </w:r>
      <w:r>
        <w:rPr>
          <w:iCs/>
          <w:highlight w:val="none"/>
          <w:lang w:val="en-US" w:eastAsia="zh-CN"/>
        </w:rPr>
        <w:t>:</w:t>
      </w:r>
    </w:p>
    <w:p>
      <w:pPr>
        <w:jc w:val="both"/>
        <w:rPr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Recommended Agreement for out of band gain: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to remove the 30dB precision attenuation</w:t>
      </w:r>
    </w:p>
    <w:p>
      <w:pPr>
        <w:spacing w:after="120" w:afterLines="50"/>
        <w:rPr>
          <w:lang w:eastAsia="zh-CN"/>
        </w:rPr>
      </w:pPr>
    </w:p>
    <w:p>
      <w:pPr>
        <w:pStyle w:val="3"/>
        <w:rPr>
          <w:rFonts w:eastAsia="Yu Mincho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Sub-topic#1</w:t>
      </w:r>
      <w:r>
        <w:rPr>
          <w:sz w:val="24"/>
          <w:szCs w:val="24"/>
          <w:lang w:val="en-US" w:eastAsia="zh-CN"/>
        </w:rPr>
        <w:t>-2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ko-KR"/>
        </w:rPr>
        <w:t xml:space="preserve">FR1 </w:t>
      </w:r>
      <w:r>
        <w:rPr>
          <w:rFonts w:hint="eastAsia"/>
          <w:sz w:val="24"/>
          <w:szCs w:val="24"/>
          <w:lang w:val="en-US" w:eastAsia="zh-CN"/>
        </w:rPr>
        <w:t xml:space="preserve">TDD </w:t>
      </w:r>
      <w:r>
        <w:rPr>
          <w:rFonts w:hint="eastAsia"/>
          <w:sz w:val="24"/>
          <w:szCs w:val="24"/>
          <w:lang w:val="en-US" w:eastAsia="ko-KR"/>
        </w:rPr>
        <w:t>set-up</w:t>
      </w:r>
    </w:p>
    <w:p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Recommended Agreement: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</w:t>
      </w:r>
      <w:r>
        <w:rPr>
          <w:rFonts w:eastAsia="Yu Mincho"/>
          <w:highlight w:val="none"/>
          <w:lang w:val="en-US"/>
        </w:rPr>
        <w:t>nly one link direction at a time is being tested</w:t>
      </w:r>
    </w:p>
    <w:p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UL/DL timing could be provided through DL signals or cable to repeater under the test</w:t>
      </w:r>
    </w:p>
    <w:p>
      <w:pPr>
        <w:pStyle w:val="87"/>
        <w:numPr>
          <w:ilvl w:val="0"/>
          <w:numId w:val="3"/>
        </w:numPr>
        <w:ind w:firstLineChars="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Other methods not precluded;</w:t>
      </w:r>
    </w:p>
    <w:p>
      <w:pPr>
        <w:pStyle w:val="87"/>
        <w:numPr>
          <w:ilvl w:val="0"/>
          <w:numId w:val="3"/>
        </w:numPr>
        <w:ind w:firstLineChars="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FFS whether and if needed how to specify UL/DL timing into specification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>
      <w:pPr>
        <w:pStyle w:val="3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Sub-topic#</w:t>
      </w:r>
      <w:r>
        <w:rPr>
          <w:rFonts w:hint="eastAsia"/>
          <w:sz w:val="24"/>
          <w:szCs w:val="24"/>
          <w:lang w:val="en-US" w:eastAsia="ko-KR"/>
        </w:rPr>
        <w:t>1-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val="en-US" w:eastAsia="ko-KR"/>
        </w:rPr>
        <w:t>: FR</w:t>
      </w:r>
      <w:r>
        <w:rPr>
          <w:rFonts w:hint="eastAsia"/>
          <w:sz w:val="24"/>
          <w:szCs w:val="24"/>
          <w:lang w:val="en-US" w:eastAsia="zh-CN"/>
        </w:rPr>
        <w:t xml:space="preserve">2 </w:t>
      </w:r>
      <w:r>
        <w:rPr>
          <w:rFonts w:hint="eastAsia"/>
          <w:sz w:val="24"/>
          <w:szCs w:val="24"/>
          <w:lang w:val="en-US" w:eastAsia="ko-KR"/>
        </w:rPr>
        <w:t>set-up</w:t>
      </w:r>
      <w:r>
        <w:rPr>
          <w:rFonts w:hint="eastAsia"/>
          <w:sz w:val="24"/>
          <w:szCs w:val="24"/>
          <w:lang w:val="en-US" w:eastAsia="zh-CN"/>
        </w:rPr>
        <w:t xml:space="preserve"> baseline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>Recommended agreement:</w:t>
      </w:r>
    </w:p>
    <w:p>
      <w:pPr>
        <w:numPr>
          <w:ilvl w:val="0"/>
          <w:numId w:val="4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For EIRP based measurement, option 1 (R4-2209606) could be starting point;</w:t>
      </w:r>
    </w:p>
    <w:p>
      <w:pPr>
        <w:numPr>
          <w:ilvl w:val="0"/>
          <w:numId w:val="4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R</w:t>
      </w:r>
      <w:r>
        <w:rPr>
          <w:highlight w:val="none"/>
          <w:lang w:val="en-US" w:eastAsia="zh-CN"/>
        </w:rPr>
        <w:t>everberation chamber</w:t>
      </w:r>
      <w:r>
        <w:rPr>
          <w:rFonts w:hint="eastAsia"/>
          <w:iCs/>
          <w:highlight w:val="none"/>
          <w:lang w:val="en-US" w:eastAsia="zh-CN"/>
        </w:rPr>
        <w:t xml:space="preserve"> is not applicable for FR2 repeater conformance testing; FFS for </w:t>
      </w:r>
      <w:r>
        <w:rPr>
          <w:highlight w:val="none"/>
        </w:rPr>
        <w:t>CATR, Near field chamber</w:t>
      </w:r>
    </w:p>
    <w:p>
      <w:pPr>
        <w:numPr>
          <w:ilvl w:val="0"/>
          <w:numId w:val="4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 xml:space="preserve">ACRR/out of band gain requirement, </w:t>
      </w:r>
      <w:r>
        <w:rPr>
          <w:iCs/>
          <w:highlight w:val="none"/>
          <w:lang w:val="en-US" w:eastAsia="zh-CN"/>
        </w:rPr>
        <w:t>the output</w:t>
      </w:r>
      <w:r>
        <w:rPr>
          <w:rFonts w:hint="eastAsia"/>
          <w:iCs/>
          <w:highlight w:val="none"/>
          <w:lang w:val="en-US" w:eastAsia="zh-CN"/>
        </w:rPr>
        <w:t xml:space="preserve"> should be done with TRP measurement</w:t>
      </w:r>
    </w:p>
    <w:p>
      <w:pPr>
        <w:numPr>
          <w:ilvl w:val="0"/>
          <w:numId w:val="4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 xml:space="preserve">FFS on TRP measurement of FR2 repeater on OTA chamber; </w:t>
      </w:r>
    </w:p>
    <w:p>
      <w:pPr>
        <w:rPr>
          <w:iCs/>
          <w:lang w:val="en-US" w:eastAsia="zh-CN"/>
        </w:rPr>
      </w:pP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Open issues: </w:t>
      </w:r>
    </w:p>
    <w:p>
      <w:p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Further discuss the following issues:</w:t>
      </w:r>
    </w:p>
    <w:p>
      <w:pPr>
        <w:numPr>
          <w:ilvl w:val="0"/>
          <w:numId w:val="5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 xml:space="preserve">TRP measurement with </w:t>
      </w:r>
      <w:r>
        <w:rPr>
          <w:iCs/>
          <w:highlight w:val="none"/>
          <w:lang w:val="en-US" w:eastAsia="zh-CN"/>
        </w:rPr>
        <w:t>input</w:t>
      </w:r>
      <w:r>
        <w:rPr>
          <w:rFonts w:hint="eastAsia"/>
          <w:iCs/>
          <w:highlight w:val="none"/>
          <w:lang w:val="en-US" w:eastAsia="zh-CN"/>
        </w:rPr>
        <w:t xml:space="preserve"> antenna rotating together with repeater </w:t>
      </w:r>
      <w:r>
        <w:rPr>
          <w:rFonts w:hint="eastAsia"/>
          <w:iCs/>
          <w:strike/>
          <w:highlight w:val="none"/>
          <w:lang w:val="en-US" w:eastAsia="zh-CN"/>
        </w:rPr>
        <w:t>;</w:t>
      </w:r>
      <w:r>
        <w:rPr>
          <w:rFonts w:hint="eastAsia"/>
          <w:iCs/>
          <w:highlight w:val="none"/>
          <w:lang w:val="en-US" w:eastAsia="zh-CN"/>
        </w:rPr>
        <w:t xml:space="preserve"> </w:t>
      </w:r>
    </w:p>
    <w:p>
      <w:pPr>
        <w:numPr>
          <w:ilvl w:val="0"/>
          <w:numId w:val="5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 xml:space="preserve">Testing chamber size with testing antenna </w:t>
      </w:r>
      <w:r>
        <w:rPr>
          <w:rFonts w:hint="eastAsia"/>
          <w:iCs/>
          <w:strike/>
          <w:highlight w:val="none"/>
          <w:lang w:val="en-US" w:eastAsia="zh-CN"/>
        </w:rPr>
        <w:t>;</w:t>
      </w:r>
    </w:p>
    <w:p>
      <w:pPr>
        <w:numPr>
          <w:ilvl w:val="0"/>
          <w:numId w:val="5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 xml:space="preserve">Two calibration antenna for repeater within the OTA chamber </w:t>
      </w:r>
      <w:r>
        <w:rPr>
          <w:rFonts w:hint="eastAsia"/>
          <w:iCs/>
          <w:strike/>
          <w:highlight w:val="none"/>
          <w:lang w:val="en-US" w:eastAsia="zh-CN"/>
        </w:rPr>
        <w:t>;</w:t>
      </w:r>
    </w:p>
    <w:p>
      <w:pPr>
        <w:numPr>
          <w:ilvl w:val="0"/>
          <w:numId w:val="5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 xml:space="preserve">Other approach should not be precluded e.g. moving measurement antenna or measure with </w:t>
      </w:r>
      <w:r>
        <w:rPr>
          <w:highlight w:val="none"/>
          <w:lang w:val="en-US" w:eastAsia="zh-CN"/>
        </w:rPr>
        <w:t>measure with multiple test antennas</w:t>
      </w:r>
      <w:r>
        <w:rPr>
          <w:rFonts w:hint="eastAsia"/>
          <w:iCs/>
          <w:highlight w:val="none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pStyle w:val="3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Sub-topic#</w:t>
      </w:r>
      <w:r>
        <w:rPr>
          <w:rFonts w:hint="eastAsia"/>
          <w:sz w:val="24"/>
          <w:szCs w:val="24"/>
          <w:lang w:val="en-US" w:eastAsia="ko-KR"/>
        </w:rPr>
        <w:t xml:space="preserve"> 1-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val="en-US" w:eastAsia="ko-KR"/>
        </w:rPr>
        <w:t>: FR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ko-KR"/>
        </w:rPr>
        <w:t xml:space="preserve"> set-up</w:t>
      </w:r>
      <w:r>
        <w:rPr>
          <w:rFonts w:hint="eastAsia"/>
          <w:sz w:val="24"/>
          <w:szCs w:val="24"/>
          <w:lang w:val="en-US" w:eastAsia="zh-CN"/>
        </w:rPr>
        <w:t xml:space="preserve"> specific issues compared with baseline</w:t>
      </w:r>
    </w:p>
    <w:p>
      <w:pPr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 xml:space="preserve">Open issues: </w:t>
      </w:r>
    </w:p>
    <w:p>
      <w:p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Further discuss the following issues:</w:t>
      </w:r>
    </w:p>
    <w:p>
      <w:pPr>
        <w:numPr>
          <w:ilvl w:val="0"/>
          <w:numId w:val="6"/>
        </w:numPr>
        <w:rPr>
          <w:iCs/>
          <w:highlight w:val="none"/>
          <w:lang w:val="en-US" w:eastAsia="zh-CN"/>
        </w:rPr>
      </w:pPr>
      <w:r>
        <w:rPr>
          <w:rStyle w:val="117"/>
          <w:rFonts w:eastAsia="Yu Mincho"/>
          <w:highlight w:val="none"/>
          <w:lang w:val="en-US"/>
        </w:rPr>
        <w:t>TDD off power measuremen</w:t>
      </w:r>
      <w:r>
        <w:rPr>
          <w:rStyle w:val="117"/>
          <w:rFonts w:hint="eastAsia"/>
          <w:highlight w:val="none"/>
          <w:lang w:val="en-US" w:eastAsia="zh-CN"/>
        </w:rPr>
        <w:t>t</w:t>
      </w:r>
      <w:r>
        <w:rPr>
          <w:rFonts w:hint="eastAsia"/>
          <w:iCs/>
          <w:highlight w:val="none"/>
          <w:lang w:val="en-US" w:eastAsia="zh-CN"/>
        </w:rPr>
        <w:t xml:space="preserve">; </w:t>
      </w:r>
    </w:p>
    <w:p>
      <w:pPr>
        <w:pStyle w:val="87"/>
        <w:numPr>
          <w:ilvl w:val="0"/>
          <w:numId w:val="7"/>
        </w:numPr>
        <w:ind w:firstLineChars="0"/>
        <w:rPr>
          <w:iCs/>
          <w:highlight w:val="none"/>
          <w:lang w:val="en-US" w:eastAsia="zh-CN"/>
        </w:rPr>
      </w:pPr>
      <w:r>
        <w:rPr>
          <w:rStyle w:val="117"/>
          <w:rFonts w:hint="eastAsia" w:eastAsiaTheme="minorEastAsia"/>
          <w:highlight w:val="none"/>
          <w:lang w:val="en-US" w:eastAsia="zh-CN"/>
        </w:rPr>
        <w:t>Potential issue/solution: I</w:t>
      </w:r>
      <w:r>
        <w:rPr>
          <w:rStyle w:val="117"/>
          <w:highlight w:val="none"/>
          <w:lang w:val="en-US"/>
        </w:rPr>
        <w:t xml:space="preserve">nput signal </w:t>
      </w:r>
      <w:r>
        <w:rPr>
          <w:rStyle w:val="117"/>
          <w:rFonts w:hint="eastAsia"/>
          <w:highlight w:val="none"/>
          <w:lang w:val="en-US" w:eastAsia="zh-CN"/>
        </w:rPr>
        <w:t xml:space="preserve">may </w:t>
      </w:r>
      <w:r>
        <w:rPr>
          <w:rStyle w:val="117"/>
          <w:highlight w:val="none"/>
          <w:lang w:val="en-US"/>
        </w:rPr>
        <w:t>need to turn off</w:t>
      </w:r>
      <w:r>
        <w:rPr>
          <w:rStyle w:val="117"/>
          <w:rFonts w:hint="eastAsia"/>
          <w:highlight w:val="none"/>
          <w:lang w:val="en-US" w:eastAsia="zh-CN"/>
        </w:rPr>
        <w:t>.</w:t>
      </w:r>
    </w:p>
    <w:p>
      <w:pPr>
        <w:numPr>
          <w:ilvl w:val="0"/>
          <w:numId w:val="6"/>
        </w:numPr>
        <w:rPr>
          <w:iCs/>
          <w:highlight w:val="none"/>
          <w:lang w:val="en-US" w:eastAsia="zh-CN"/>
        </w:rPr>
      </w:pPr>
      <w:r>
        <w:rPr>
          <w:highlight w:val="none"/>
          <w:lang w:val="en-US" w:eastAsia="zh-CN"/>
        </w:rPr>
        <w:t>spurious emissions testing</w:t>
      </w:r>
    </w:p>
    <w:p>
      <w:pPr>
        <w:pStyle w:val="87"/>
        <w:numPr>
          <w:ilvl w:val="0"/>
          <w:numId w:val="7"/>
        </w:numPr>
        <w:ind w:firstLineChars="0"/>
        <w:rPr>
          <w:iCs/>
          <w:highlight w:val="none"/>
          <w:lang w:val="en-US" w:eastAsia="zh-CN"/>
        </w:rPr>
      </w:pPr>
      <w:r>
        <w:rPr>
          <w:rStyle w:val="117"/>
          <w:rFonts w:hint="eastAsia" w:eastAsiaTheme="minorEastAsia"/>
          <w:highlight w:val="none"/>
          <w:lang w:val="en-US" w:eastAsia="zh-CN"/>
        </w:rPr>
        <w:t xml:space="preserve">Potential issue/solution: </w:t>
      </w:r>
      <w:r>
        <w:rPr>
          <w:rFonts w:eastAsiaTheme="minorEastAsia"/>
          <w:highlight w:val="none"/>
          <w:lang w:val="en-US" w:eastAsia="zh-CN"/>
        </w:rPr>
        <w:t>isolation</w:t>
      </w:r>
      <w:r>
        <w:rPr>
          <w:rFonts w:hint="eastAsia" w:eastAsiaTheme="minorEastAsia"/>
          <w:highlight w:val="none"/>
          <w:lang w:val="en-US" w:eastAsia="zh-CN"/>
        </w:rPr>
        <w:t xml:space="preserve"> between input and output may need to be considered.</w:t>
      </w:r>
    </w:p>
    <w:p>
      <w:pPr>
        <w:numPr>
          <w:ilvl w:val="0"/>
          <w:numId w:val="6"/>
        </w:numPr>
        <w:rPr>
          <w:iCs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Feasibility of </w:t>
      </w:r>
      <w:r>
        <w:rPr>
          <w:rFonts w:eastAsia="Yu Mincho"/>
          <w:highlight w:val="none"/>
          <w:lang w:val="en-US" w:eastAsia="ja-JP"/>
        </w:rPr>
        <w:t xml:space="preserve">the DUT </w:t>
      </w:r>
      <w:r>
        <w:rPr>
          <w:rFonts w:hint="eastAsia"/>
          <w:highlight w:val="none"/>
          <w:lang w:val="en-US" w:eastAsia="zh-CN"/>
        </w:rPr>
        <w:t>moving together</w:t>
      </w:r>
      <w:r>
        <w:rPr>
          <w:rFonts w:eastAsia="Yu Mincho"/>
          <w:highlight w:val="none"/>
          <w:lang w:val="en-US" w:eastAsia="ja-JP"/>
        </w:rPr>
        <w:t xml:space="preserve"> testing antenn</w:t>
      </w:r>
      <w:r>
        <w:rPr>
          <w:rFonts w:hint="eastAsia"/>
          <w:highlight w:val="none"/>
          <w:lang w:val="en-US" w:eastAsia="zh-CN"/>
        </w:rPr>
        <w:t>a</w:t>
      </w:r>
      <w:r>
        <w:rPr>
          <w:rFonts w:hint="eastAsia"/>
          <w:iCs/>
          <w:highlight w:val="none"/>
          <w:lang w:val="en-US" w:eastAsia="zh-CN"/>
        </w:rPr>
        <w:t xml:space="preserve"> </w:t>
      </w:r>
    </w:p>
    <w:p>
      <w:pPr>
        <w:numPr>
          <w:ilvl w:val="0"/>
          <w:numId w:val="6"/>
        </w:numPr>
        <w:rPr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The impact of feeding signal to measured signal, such as two calibrated directional paths in the chamber, the signal power impact, etc.</w:t>
      </w:r>
    </w:p>
    <w:p>
      <w:pPr>
        <w:rPr>
          <w:iCs/>
          <w:lang w:val="en-US" w:eastAsia="zh-CN"/>
        </w:rPr>
      </w:pPr>
    </w:p>
    <w:p>
      <w:pPr>
        <w:pStyle w:val="87"/>
        <w:ind w:left="284" w:firstLine="0" w:firstLineChars="0"/>
        <w:rPr>
          <w:rFonts w:eastAsia="Times New Roman"/>
          <w:color w:val="000000"/>
          <w:highlight w:val="green"/>
        </w:rPr>
      </w:pPr>
    </w:p>
    <w:p>
      <w:pPr>
        <w:rPr>
          <w:lang w:val="en-US" w:eastAsia="zh-CN"/>
        </w:rPr>
      </w:pP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833D06"/>
    <w:multiLevelType w:val="singleLevel"/>
    <w:tmpl w:val="BB833D06"/>
    <w:lvl w:ilvl="0" w:tentative="0">
      <w:start w:val="1"/>
      <w:numFmt w:val="bullet"/>
      <w:lvlText w:val="‒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205A515D"/>
    <w:multiLevelType w:val="singleLevel"/>
    <w:tmpl w:val="205A515D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446102E6"/>
    <w:multiLevelType w:val="singleLevel"/>
    <w:tmpl w:val="446102E6"/>
    <w:lvl w:ilvl="0" w:tentative="0">
      <w:start w:val="1"/>
      <w:numFmt w:val="bullet"/>
      <w:lvlText w:val="‒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3">
    <w:nsid w:val="6E8F30A5"/>
    <w:multiLevelType w:val="multilevel"/>
    <w:tmpl w:val="6E8F30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A5D1C22"/>
    <w:multiLevelType w:val="multilevel"/>
    <w:tmpl w:val="7A5D1C22"/>
    <w:lvl w:ilvl="0" w:tentative="0">
      <w:start w:val="7"/>
      <w:numFmt w:val="bullet"/>
      <w:lvlText w:val="-"/>
      <w:lvlJc w:val="left"/>
      <w:pPr>
        <w:ind w:left="78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7B3A1778"/>
    <w:multiLevelType w:val="singleLevel"/>
    <w:tmpl w:val="7B3A1778"/>
    <w:lvl w:ilvl="0" w:tentative="0">
      <w:start w:val="1"/>
      <w:numFmt w:val="decimal"/>
      <w:suff w:val="space"/>
      <w:lvlText w:val="%1)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2207A05"/>
    <w:rsid w:val="033676B5"/>
    <w:rsid w:val="03A80371"/>
    <w:rsid w:val="04573544"/>
    <w:rsid w:val="04A33028"/>
    <w:rsid w:val="04C21305"/>
    <w:rsid w:val="063467E5"/>
    <w:rsid w:val="067D2939"/>
    <w:rsid w:val="072C24E3"/>
    <w:rsid w:val="090F1D8C"/>
    <w:rsid w:val="0AB35C28"/>
    <w:rsid w:val="0AC70E4D"/>
    <w:rsid w:val="0C9639D1"/>
    <w:rsid w:val="0D6F3147"/>
    <w:rsid w:val="0DA4580A"/>
    <w:rsid w:val="0E7C32F1"/>
    <w:rsid w:val="0F302047"/>
    <w:rsid w:val="0F9A6DFD"/>
    <w:rsid w:val="114B0315"/>
    <w:rsid w:val="114F50F0"/>
    <w:rsid w:val="11A056A8"/>
    <w:rsid w:val="12184B7C"/>
    <w:rsid w:val="12E62365"/>
    <w:rsid w:val="141C5906"/>
    <w:rsid w:val="142D2518"/>
    <w:rsid w:val="14774D1A"/>
    <w:rsid w:val="14E9666F"/>
    <w:rsid w:val="15B6151F"/>
    <w:rsid w:val="15B67958"/>
    <w:rsid w:val="1638470C"/>
    <w:rsid w:val="18615A28"/>
    <w:rsid w:val="1886040C"/>
    <w:rsid w:val="18B25C57"/>
    <w:rsid w:val="18E04972"/>
    <w:rsid w:val="19337DCC"/>
    <w:rsid w:val="19453C57"/>
    <w:rsid w:val="1AD15F16"/>
    <w:rsid w:val="1B2D79CD"/>
    <w:rsid w:val="1C067DE7"/>
    <w:rsid w:val="1C9408FD"/>
    <w:rsid w:val="1D9416B2"/>
    <w:rsid w:val="1FB73AAB"/>
    <w:rsid w:val="20891E56"/>
    <w:rsid w:val="2148239E"/>
    <w:rsid w:val="216653B0"/>
    <w:rsid w:val="22956388"/>
    <w:rsid w:val="22A1313E"/>
    <w:rsid w:val="234931CD"/>
    <w:rsid w:val="23792988"/>
    <w:rsid w:val="238508AF"/>
    <w:rsid w:val="24FD0C42"/>
    <w:rsid w:val="25001F1C"/>
    <w:rsid w:val="253B23BF"/>
    <w:rsid w:val="267E0B13"/>
    <w:rsid w:val="27542B52"/>
    <w:rsid w:val="2759520B"/>
    <w:rsid w:val="28031259"/>
    <w:rsid w:val="28151B92"/>
    <w:rsid w:val="29850FFF"/>
    <w:rsid w:val="2A152875"/>
    <w:rsid w:val="2ABC2482"/>
    <w:rsid w:val="2AE62C95"/>
    <w:rsid w:val="2AE91593"/>
    <w:rsid w:val="2B322E2E"/>
    <w:rsid w:val="2BB03F73"/>
    <w:rsid w:val="2BF5313F"/>
    <w:rsid w:val="2C4E0F14"/>
    <w:rsid w:val="2E46730F"/>
    <w:rsid w:val="2E643F62"/>
    <w:rsid w:val="2F8B1999"/>
    <w:rsid w:val="302442D9"/>
    <w:rsid w:val="305808D2"/>
    <w:rsid w:val="31AE0F7B"/>
    <w:rsid w:val="337C596E"/>
    <w:rsid w:val="34457C7B"/>
    <w:rsid w:val="34E838FF"/>
    <w:rsid w:val="35CE36F4"/>
    <w:rsid w:val="36425C10"/>
    <w:rsid w:val="36E376B5"/>
    <w:rsid w:val="38114253"/>
    <w:rsid w:val="397B2105"/>
    <w:rsid w:val="399D0C47"/>
    <w:rsid w:val="39F76E63"/>
    <w:rsid w:val="3A141F6C"/>
    <w:rsid w:val="3A165225"/>
    <w:rsid w:val="3A7C2502"/>
    <w:rsid w:val="3AA052FB"/>
    <w:rsid w:val="3B0F4575"/>
    <w:rsid w:val="3D604A2D"/>
    <w:rsid w:val="3D636270"/>
    <w:rsid w:val="3D946AC2"/>
    <w:rsid w:val="3E217D33"/>
    <w:rsid w:val="3F5B2C54"/>
    <w:rsid w:val="401B2443"/>
    <w:rsid w:val="410913DA"/>
    <w:rsid w:val="41542A12"/>
    <w:rsid w:val="41D506BB"/>
    <w:rsid w:val="43205793"/>
    <w:rsid w:val="4335357A"/>
    <w:rsid w:val="45B17F93"/>
    <w:rsid w:val="45DA3853"/>
    <w:rsid w:val="486A7EDB"/>
    <w:rsid w:val="48FE69A5"/>
    <w:rsid w:val="4C401BFB"/>
    <w:rsid w:val="4CC40142"/>
    <w:rsid w:val="4D661BD9"/>
    <w:rsid w:val="4DF23AA7"/>
    <w:rsid w:val="4E0B7D64"/>
    <w:rsid w:val="4EB57F2A"/>
    <w:rsid w:val="4F441E2A"/>
    <w:rsid w:val="4F742231"/>
    <w:rsid w:val="4F85712F"/>
    <w:rsid w:val="4F9B779E"/>
    <w:rsid w:val="4FA10E05"/>
    <w:rsid w:val="5037224D"/>
    <w:rsid w:val="50D40D95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5387FCD"/>
    <w:rsid w:val="55940B01"/>
    <w:rsid w:val="568E6375"/>
    <w:rsid w:val="56BC1ECE"/>
    <w:rsid w:val="57300C98"/>
    <w:rsid w:val="57431A44"/>
    <w:rsid w:val="57F81E57"/>
    <w:rsid w:val="58505756"/>
    <w:rsid w:val="58E27CE2"/>
    <w:rsid w:val="5A7B667C"/>
    <w:rsid w:val="5A9C15E1"/>
    <w:rsid w:val="5CA21F53"/>
    <w:rsid w:val="5D64614D"/>
    <w:rsid w:val="5ED955F8"/>
    <w:rsid w:val="5F645C40"/>
    <w:rsid w:val="6077058D"/>
    <w:rsid w:val="608D1FBB"/>
    <w:rsid w:val="60D661AE"/>
    <w:rsid w:val="614B0980"/>
    <w:rsid w:val="624108BA"/>
    <w:rsid w:val="656E1EA5"/>
    <w:rsid w:val="66A41C30"/>
    <w:rsid w:val="68373100"/>
    <w:rsid w:val="68985CF0"/>
    <w:rsid w:val="692C67D9"/>
    <w:rsid w:val="69EF54FA"/>
    <w:rsid w:val="6AC64296"/>
    <w:rsid w:val="6B291AC2"/>
    <w:rsid w:val="6BAD3C5D"/>
    <w:rsid w:val="6C1E5D41"/>
    <w:rsid w:val="6C4D0EE4"/>
    <w:rsid w:val="6C5E4D95"/>
    <w:rsid w:val="6C64054F"/>
    <w:rsid w:val="6DBB2DC6"/>
    <w:rsid w:val="6E7B4B6C"/>
    <w:rsid w:val="70C608BE"/>
    <w:rsid w:val="712F05F8"/>
    <w:rsid w:val="7159098D"/>
    <w:rsid w:val="71996A62"/>
    <w:rsid w:val="71C550FA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843750"/>
    <w:rsid w:val="76913F70"/>
    <w:rsid w:val="771C1592"/>
    <w:rsid w:val="778575B4"/>
    <w:rsid w:val="77C07083"/>
    <w:rsid w:val="79635F91"/>
    <w:rsid w:val="7A515AE3"/>
    <w:rsid w:val="7B154E9F"/>
    <w:rsid w:val="7CF746F0"/>
    <w:rsid w:val="7D190D9F"/>
    <w:rsid w:val="7D7A6B81"/>
    <w:rsid w:val="7D8037CA"/>
    <w:rsid w:val="7E122E21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脚注文本 字符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页眉 字符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批注框文本 字符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标题 7 字符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标题 8 字符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文档结构图 字符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标题 9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尾注文本 字符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正文文本 字符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列表段落 字符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页脚 字符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日期 字符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批注文字 字符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纯文本 字符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正文文本缩进 2 字符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批注主题 字符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题注 字符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10</Pages>
  <Words>1535</Words>
  <Characters>8752</Characters>
  <Lines>72</Lines>
  <Paragraphs>20</Paragraphs>
  <TotalTime>30</TotalTime>
  <ScaleCrop>false</ScaleCrop>
  <LinksUpToDate>false</LinksUpToDate>
  <CharactersWithSpaces>10267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2022-05-20T16:33:06Z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2052-11.8.2.8875</vt:lpwstr>
  </property>
</Properties>
</file>